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54" w:rsidRDefault="005E0154" w:rsidP="005E0154">
      <w:pPr>
        <w:pStyle w:val="Heading3"/>
        <w:spacing w:line="360" w:lineRule="auto"/>
        <w:jc w:val="both"/>
        <w:rPr>
          <w:b w:val="0"/>
          <w:sz w:val="24"/>
          <w:szCs w:val="24"/>
        </w:rPr>
      </w:pPr>
      <w:r>
        <w:rPr>
          <w:b w:val="0"/>
          <w:sz w:val="24"/>
          <w:szCs w:val="24"/>
        </w:rPr>
        <w:t>Summary of my presentation at the conference ‘</w:t>
      </w:r>
      <w:r w:rsidRPr="00B97B55">
        <w:rPr>
          <w:b w:val="0"/>
          <w:sz w:val="24"/>
          <w:szCs w:val="24"/>
        </w:rPr>
        <w:t>The 11</w:t>
      </w:r>
      <w:r w:rsidRPr="00B97B55">
        <w:rPr>
          <w:b w:val="0"/>
          <w:sz w:val="24"/>
          <w:szCs w:val="24"/>
          <w:vertAlign w:val="superscript"/>
        </w:rPr>
        <w:t>th</w:t>
      </w:r>
      <w:r w:rsidRPr="00B97B55">
        <w:rPr>
          <w:b w:val="0"/>
          <w:sz w:val="24"/>
          <w:szCs w:val="24"/>
        </w:rPr>
        <w:t xml:space="preserve"> Annual Graduate Conference in Political Science, Internatio</w:t>
      </w:r>
      <w:r>
        <w:rPr>
          <w:b w:val="0"/>
          <w:sz w:val="24"/>
          <w:szCs w:val="24"/>
        </w:rPr>
        <w:t>nal Relations and Public Policy’ (9-11</w:t>
      </w:r>
      <w:r w:rsidRPr="00194089">
        <w:rPr>
          <w:b w:val="0"/>
          <w:sz w:val="24"/>
          <w:szCs w:val="24"/>
          <w:vertAlign w:val="superscript"/>
        </w:rPr>
        <w:t>th</w:t>
      </w:r>
      <w:r>
        <w:rPr>
          <w:b w:val="0"/>
          <w:sz w:val="24"/>
          <w:szCs w:val="24"/>
        </w:rPr>
        <w:t xml:space="preserve"> December, 2015), ‘Regulation, Governance and </w:t>
      </w:r>
      <w:proofErr w:type="spellStart"/>
      <w:r>
        <w:rPr>
          <w:b w:val="0"/>
          <w:sz w:val="24"/>
          <w:szCs w:val="24"/>
        </w:rPr>
        <w:t>Neoliberalism</w:t>
      </w:r>
      <w:proofErr w:type="spellEnd"/>
      <w:r>
        <w:rPr>
          <w:b w:val="0"/>
          <w:sz w:val="24"/>
          <w:szCs w:val="24"/>
        </w:rPr>
        <w:t xml:space="preserve">’ Workshop, Hebrew University of Jerusalem, Israel. </w:t>
      </w:r>
    </w:p>
    <w:p w:rsidR="005E0154" w:rsidRDefault="005E0154" w:rsidP="005E0154">
      <w:pPr>
        <w:pStyle w:val="Heading3"/>
        <w:spacing w:line="360" w:lineRule="auto"/>
        <w:jc w:val="both"/>
        <w:rPr>
          <w:b w:val="0"/>
          <w:sz w:val="24"/>
          <w:szCs w:val="24"/>
          <w:lang w:val="en-GB"/>
        </w:rPr>
      </w:pPr>
      <w:r w:rsidRPr="00194089">
        <w:rPr>
          <w:b w:val="0"/>
          <w:i/>
          <w:sz w:val="24"/>
          <w:szCs w:val="24"/>
        </w:rPr>
        <w:t>Title</w:t>
      </w:r>
      <w:r>
        <w:rPr>
          <w:b w:val="0"/>
          <w:sz w:val="24"/>
          <w:szCs w:val="24"/>
        </w:rPr>
        <w:t xml:space="preserve">: </w:t>
      </w:r>
      <w:r w:rsidRPr="00484D7D">
        <w:rPr>
          <w:b w:val="0"/>
          <w:sz w:val="24"/>
          <w:szCs w:val="24"/>
          <w:lang w:val="en-GB"/>
        </w:rPr>
        <w:t>Accountability and Transparency of Regulatory Agencies:</w:t>
      </w:r>
      <w:r w:rsidRPr="00484D7D">
        <w:rPr>
          <w:b w:val="0"/>
          <w:lang w:val="en-GB"/>
        </w:rPr>
        <w:t xml:space="preserve"> </w:t>
      </w:r>
      <w:r w:rsidRPr="00484D7D">
        <w:rPr>
          <w:b w:val="0"/>
          <w:sz w:val="24"/>
          <w:szCs w:val="24"/>
          <w:lang w:val="en-GB"/>
        </w:rPr>
        <w:t>A Case Study from the Finance and Telecommunication Sectors in Turkey</w:t>
      </w:r>
    </w:p>
    <w:p w:rsidR="005E0154" w:rsidRDefault="005E0154" w:rsidP="005E0154">
      <w:pPr>
        <w:pStyle w:val="Heading3"/>
        <w:spacing w:line="360" w:lineRule="auto"/>
        <w:jc w:val="both"/>
        <w:rPr>
          <w:b w:val="0"/>
          <w:i/>
          <w:sz w:val="24"/>
          <w:szCs w:val="24"/>
        </w:rPr>
      </w:pPr>
      <w:r w:rsidRPr="00194089">
        <w:rPr>
          <w:b w:val="0"/>
          <w:i/>
          <w:sz w:val="24"/>
          <w:szCs w:val="24"/>
        </w:rPr>
        <w:t>Summary</w:t>
      </w:r>
    </w:p>
    <w:p w:rsidR="005E0154" w:rsidRPr="009D2A81" w:rsidRDefault="005E0154" w:rsidP="005E0154">
      <w:pPr>
        <w:pStyle w:val="Heading3"/>
        <w:spacing w:line="360" w:lineRule="auto"/>
        <w:jc w:val="both"/>
        <w:rPr>
          <w:b w:val="0"/>
          <w:sz w:val="24"/>
          <w:szCs w:val="24"/>
        </w:rPr>
      </w:pPr>
      <w:r w:rsidRPr="009D2A81">
        <w:rPr>
          <w:b w:val="0"/>
          <w:sz w:val="24"/>
          <w:szCs w:val="24"/>
        </w:rPr>
        <w:t xml:space="preserve">This paper examines accountability mechanisms of regulatory agencies in two policy areas in Turkey, namely the financial and telecommunications, respectively focusing on the </w:t>
      </w:r>
      <w:r w:rsidRPr="009D2A81">
        <w:rPr>
          <w:b w:val="0"/>
          <w:sz w:val="24"/>
          <w:szCs w:val="24"/>
          <w:lang w:val="en-GB"/>
        </w:rPr>
        <w:t xml:space="preserve">Capital Markets Board of Turkey (CMB) and Information and Communications Technologies Authority (ICTA). It explores de jure and de facto designs of these independent </w:t>
      </w:r>
      <w:r>
        <w:rPr>
          <w:b w:val="0"/>
          <w:sz w:val="24"/>
          <w:szCs w:val="24"/>
          <w:lang w:val="en-GB"/>
        </w:rPr>
        <w:t>regulatory agencies with regard</w:t>
      </w:r>
      <w:r w:rsidRPr="009D2A81">
        <w:rPr>
          <w:b w:val="0"/>
          <w:sz w:val="24"/>
          <w:szCs w:val="24"/>
          <w:lang w:val="en-GB"/>
        </w:rPr>
        <w:t xml:space="preserve"> to three accountability mechanisms: upwards, horizontal and downwards. The findings of this paper are based on the analysis of archival research using the documents, statistics and press releases of the government and regulatory bodies and in-depth interviews with current and former board members and experts of the policy areas. </w:t>
      </w:r>
      <w:r>
        <w:rPr>
          <w:b w:val="0"/>
          <w:sz w:val="24"/>
          <w:szCs w:val="24"/>
        </w:rPr>
        <w:t>The paper</w:t>
      </w:r>
      <w:r w:rsidRPr="009D2A81">
        <w:rPr>
          <w:b w:val="0"/>
          <w:sz w:val="24"/>
          <w:szCs w:val="24"/>
        </w:rPr>
        <w:t xml:space="preserve"> </w:t>
      </w:r>
      <w:r>
        <w:rPr>
          <w:b w:val="0"/>
          <w:sz w:val="24"/>
          <w:szCs w:val="24"/>
        </w:rPr>
        <w:t xml:space="preserve">finds </w:t>
      </w:r>
      <w:r w:rsidRPr="009D2A81">
        <w:rPr>
          <w:b w:val="0"/>
          <w:sz w:val="24"/>
          <w:szCs w:val="24"/>
        </w:rPr>
        <w:t xml:space="preserve">that </w:t>
      </w:r>
      <w:r w:rsidRPr="009D2A81">
        <w:rPr>
          <w:b w:val="0"/>
          <w:sz w:val="24"/>
          <w:szCs w:val="24"/>
          <w:lang w:val="en-GB"/>
        </w:rPr>
        <w:t>upward accountability mechanis</w:t>
      </w:r>
      <w:r>
        <w:rPr>
          <w:b w:val="0"/>
          <w:sz w:val="24"/>
          <w:szCs w:val="24"/>
          <w:lang w:val="en-GB"/>
        </w:rPr>
        <w:t xml:space="preserve">ms are better designed for the both </w:t>
      </w:r>
      <w:r w:rsidRPr="009D2A81">
        <w:rPr>
          <w:b w:val="0"/>
          <w:sz w:val="24"/>
          <w:szCs w:val="24"/>
          <w:lang w:val="en-GB"/>
        </w:rPr>
        <w:t>agencies than downward and horizontal mechanisms; however, operational and managerial level</w:t>
      </w:r>
      <w:r>
        <w:rPr>
          <w:b w:val="0"/>
          <w:sz w:val="24"/>
          <w:szCs w:val="24"/>
          <w:lang w:val="en-GB"/>
        </w:rPr>
        <w:t>s</w:t>
      </w:r>
      <w:r w:rsidRPr="009D2A81">
        <w:rPr>
          <w:b w:val="0"/>
          <w:sz w:val="24"/>
          <w:szCs w:val="24"/>
          <w:lang w:val="en-GB"/>
        </w:rPr>
        <w:t xml:space="preserve"> </w:t>
      </w:r>
      <w:r>
        <w:rPr>
          <w:b w:val="0"/>
          <w:sz w:val="24"/>
          <w:szCs w:val="24"/>
          <w:lang w:val="en-GB"/>
        </w:rPr>
        <w:t>are</w:t>
      </w:r>
      <w:r w:rsidRPr="009D2A81">
        <w:rPr>
          <w:b w:val="0"/>
          <w:sz w:val="24"/>
          <w:szCs w:val="24"/>
          <w:lang w:val="en-GB"/>
        </w:rPr>
        <w:t xml:space="preserve"> different than de jure setting. Both agencies</w:t>
      </w:r>
      <w:r>
        <w:rPr>
          <w:b w:val="0"/>
          <w:sz w:val="24"/>
          <w:szCs w:val="24"/>
          <w:lang w:val="en-GB"/>
        </w:rPr>
        <w:t>, especially the finance sector,</w:t>
      </w:r>
      <w:r w:rsidRPr="009D2A81">
        <w:rPr>
          <w:b w:val="0"/>
          <w:sz w:val="24"/>
          <w:szCs w:val="24"/>
          <w:lang w:val="en-GB"/>
        </w:rPr>
        <w:t xml:space="preserve"> lack institutionally set-up horizontal </w:t>
      </w:r>
      <w:r>
        <w:rPr>
          <w:b w:val="0"/>
          <w:sz w:val="24"/>
          <w:szCs w:val="24"/>
          <w:lang w:val="en-GB"/>
        </w:rPr>
        <w:t>mechanisms</w:t>
      </w:r>
      <w:r w:rsidRPr="009D2A81">
        <w:rPr>
          <w:b w:val="0"/>
          <w:sz w:val="24"/>
          <w:szCs w:val="24"/>
          <w:lang w:val="en-GB"/>
        </w:rPr>
        <w:t xml:space="preserve">. Thus, there is a need for improvement in the legal setting of </w:t>
      </w:r>
      <w:r>
        <w:rPr>
          <w:b w:val="0"/>
          <w:sz w:val="24"/>
          <w:szCs w:val="24"/>
          <w:lang w:val="en-GB"/>
        </w:rPr>
        <w:t xml:space="preserve">downwards and horizontal </w:t>
      </w:r>
      <w:r w:rsidRPr="009D2A81">
        <w:rPr>
          <w:b w:val="0"/>
          <w:sz w:val="24"/>
          <w:szCs w:val="24"/>
          <w:lang w:val="en-GB"/>
        </w:rPr>
        <w:t>accountability mechanisms in conjunction with its practice.</w:t>
      </w:r>
    </w:p>
    <w:p w:rsidR="002271BB" w:rsidRDefault="005E0154"/>
    <w:sectPr w:rsidR="002271BB" w:rsidSect="001970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E0154"/>
    <w:rsid w:val="001970F7"/>
    <w:rsid w:val="005E0154"/>
    <w:rsid w:val="00C56A2B"/>
    <w:rsid w:val="00D05F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F7"/>
  </w:style>
  <w:style w:type="paragraph" w:styleId="Heading3">
    <w:name w:val="heading 3"/>
    <w:basedOn w:val="Normal"/>
    <w:link w:val="Heading3Char"/>
    <w:uiPriority w:val="9"/>
    <w:qFormat/>
    <w:rsid w:val="005E015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0154"/>
    <w:rPr>
      <w:rFonts w:ascii="Times New Roman" w:eastAsia="Times New Roman" w:hAnsi="Times New Roman" w:cs="Times New Roman"/>
      <w:b/>
      <w:bCs/>
      <w:sz w:val="27"/>
      <w:szCs w:val="27"/>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Sumru</dc:creator>
  <cp:lastModifiedBy>Sumru</cp:lastModifiedBy>
  <cp:revision>1</cp:revision>
  <dcterms:created xsi:type="dcterms:W3CDTF">2016-02-17T09:24:00Z</dcterms:created>
  <dcterms:modified xsi:type="dcterms:W3CDTF">2016-02-17T09:26:00Z</dcterms:modified>
</cp:coreProperties>
</file>